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4" w:rsidRDefault="00B50DC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БРАСЛАВСКОГО РАЙОННОГО ИСПОЛНИТЕЛЬНОГО КОМИТЕТА</w:t>
      </w:r>
    </w:p>
    <w:p w:rsidR="00B50DC4" w:rsidRDefault="00B50DC4">
      <w:pPr>
        <w:pStyle w:val="newncpi"/>
        <w:ind w:firstLine="0"/>
        <w:jc w:val="center"/>
      </w:pPr>
      <w:r>
        <w:rPr>
          <w:rStyle w:val="datepr"/>
        </w:rPr>
        <w:t>31 июля 2020 г.</w:t>
      </w:r>
      <w:r>
        <w:rPr>
          <w:rStyle w:val="number"/>
        </w:rPr>
        <w:t xml:space="preserve"> № 894</w:t>
      </w:r>
    </w:p>
    <w:p w:rsidR="00B50DC4" w:rsidRDefault="00B50DC4">
      <w:pPr>
        <w:pStyle w:val="titlencpi"/>
      </w:pPr>
      <w:r>
        <w:t>Об утверждении Инструкции о порядке организации и проведения регионального праздника, посвященного празднованию Дня города Браслава</w:t>
      </w:r>
    </w:p>
    <w:p w:rsidR="00B50DC4" w:rsidRDefault="00B50DC4">
      <w:pPr>
        <w:pStyle w:val="preamble"/>
      </w:pPr>
      <w: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Браславский районный исполнительный комитет РЕШИЛ:</w:t>
      </w:r>
    </w:p>
    <w:p w:rsidR="00B50DC4" w:rsidRDefault="00B50DC4">
      <w:pPr>
        <w:pStyle w:val="point"/>
      </w:pPr>
      <w:r>
        <w:t>1. Утвердить Инструкцию о порядке организации и проведения регионального праздника, посвященного празднованию Дня города Браслава (прилагается).</w:t>
      </w:r>
    </w:p>
    <w:p w:rsidR="00B50DC4" w:rsidRDefault="00B50DC4">
      <w:pPr>
        <w:pStyle w:val="point"/>
      </w:pPr>
      <w:r>
        <w:t>2. </w:t>
      </w:r>
      <w:proofErr w:type="gramStart"/>
      <w:r>
        <w:t>Контроль за</w:t>
      </w:r>
      <w:proofErr w:type="gramEnd"/>
      <w:r>
        <w:t> выполнением настоящего решения возложить на заместителя председателя Браславского районного исполнительного комитета по курируемому направлению.</w:t>
      </w:r>
    </w:p>
    <w:p w:rsidR="00B50DC4" w:rsidRDefault="00B50DC4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50DC4" w:rsidRDefault="00B50D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50D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right"/>
            </w:pPr>
            <w:r>
              <w:rPr>
                <w:rStyle w:val="pers"/>
              </w:rPr>
              <w:t>А.И.Боданин</w:t>
            </w:r>
          </w:p>
        </w:tc>
      </w:tr>
      <w:tr w:rsidR="00B50D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right"/>
            </w:pPr>
            <w:r>
              <w:t> </w:t>
            </w:r>
          </w:p>
        </w:tc>
      </w:tr>
      <w:tr w:rsidR="00B50D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DC4" w:rsidRDefault="00B50DC4">
            <w:pPr>
              <w:pStyle w:val="newncpi0"/>
              <w:jc w:val="right"/>
            </w:pPr>
            <w:r>
              <w:rPr>
                <w:rStyle w:val="pers"/>
              </w:rPr>
              <w:t>И.Н.Минина</w:t>
            </w:r>
          </w:p>
        </w:tc>
      </w:tr>
    </w:tbl>
    <w:p w:rsidR="00B50DC4" w:rsidRDefault="00B50DC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B50DC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DC4" w:rsidRDefault="00B50D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0DC4" w:rsidRDefault="00B50DC4">
            <w:pPr>
              <w:pStyle w:val="capu1"/>
            </w:pPr>
            <w:r>
              <w:t>УТВЕРЖДЕНО</w:t>
            </w:r>
          </w:p>
          <w:p w:rsidR="00B50DC4" w:rsidRDefault="00B50DC4">
            <w:pPr>
              <w:pStyle w:val="cap1"/>
            </w:pPr>
            <w:r>
              <w:t xml:space="preserve">Решение </w:t>
            </w:r>
            <w:r>
              <w:br/>
              <w:t>Браславского районного</w:t>
            </w:r>
            <w:r>
              <w:br/>
              <w:t>исполнительного комитета</w:t>
            </w:r>
          </w:p>
          <w:p w:rsidR="00B50DC4" w:rsidRDefault="00B50DC4">
            <w:pPr>
              <w:pStyle w:val="cap1"/>
            </w:pPr>
            <w:r>
              <w:t>31.07.2020 № 894</w:t>
            </w:r>
          </w:p>
        </w:tc>
      </w:tr>
    </w:tbl>
    <w:p w:rsidR="00B50DC4" w:rsidRDefault="00B50DC4">
      <w:pPr>
        <w:pStyle w:val="titleu"/>
      </w:pPr>
      <w:r>
        <w:t>ИНСТРУКЦИЯ</w:t>
      </w:r>
      <w:r>
        <w:br/>
        <w:t>о порядке организации и проведения регионального праздника, посвященного празднованию Дня города Браслава</w:t>
      </w:r>
    </w:p>
    <w:p w:rsidR="00B50DC4" w:rsidRDefault="00B50DC4">
      <w:pPr>
        <w:pStyle w:val="point"/>
      </w:pPr>
      <w:r>
        <w:t>1. Настоящей Инструкцией устанавливается порядок организации и проведения регионального праздника, посвященного празднованию Дня города Браслава (далее – праздник).</w:t>
      </w:r>
    </w:p>
    <w:p w:rsidR="00B50DC4" w:rsidRDefault="00B50DC4">
      <w:pPr>
        <w:pStyle w:val="point"/>
      </w:pPr>
      <w:r>
        <w:t>2. Праздник проводится в целях:</w:t>
      </w:r>
    </w:p>
    <w:p w:rsidR="00B50DC4" w:rsidRDefault="00B50DC4">
      <w:pPr>
        <w:pStyle w:val="newncpi"/>
      </w:pPr>
      <w:r>
        <w:t>сохранения и развития исторических, трудовых, нравственных и культурных традиций города Браслава, организаций и горожан;</w:t>
      </w:r>
    </w:p>
    <w:p w:rsidR="00B50DC4" w:rsidRDefault="00B50DC4">
      <w:pPr>
        <w:pStyle w:val="newncpi"/>
      </w:pPr>
      <w:r>
        <w:t>формирования привлекательного имиджа Браславского района для отечественных и иностранных туристов;</w:t>
      </w:r>
    </w:p>
    <w:p w:rsidR="00B50DC4" w:rsidRDefault="00B50DC4">
      <w:pPr>
        <w:pStyle w:val="newncpi"/>
      </w:pPr>
      <w:r>
        <w:t>организации культурного отдыха (досуга) населения;</w:t>
      </w:r>
    </w:p>
    <w:p w:rsidR="00B50DC4" w:rsidRDefault="00B50DC4">
      <w:pPr>
        <w:pStyle w:val="newncpi"/>
      </w:pPr>
      <w:r>
        <w:t>повышения профессионального уровня и исполнительского мастерства коллективов художественного творчества.</w:t>
      </w:r>
    </w:p>
    <w:p w:rsidR="00B50DC4" w:rsidRDefault="00B50DC4">
      <w:pPr>
        <w:pStyle w:val="point"/>
      </w:pPr>
      <w:r>
        <w:t>3. Праздник проводится Браславским районным исполнительным комитетом (далее – райисполком).</w:t>
      </w:r>
    </w:p>
    <w:p w:rsidR="00B50DC4" w:rsidRDefault="00B50DC4">
      <w:pPr>
        <w:pStyle w:val="point"/>
      </w:pPr>
      <w:r>
        <w:t xml:space="preserve">4. Праздник имеет статус </w:t>
      </w:r>
      <w:proofErr w:type="gramStart"/>
      <w:r>
        <w:t>регионального</w:t>
      </w:r>
      <w:proofErr w:type="gramEnd"/>
      <w:r>
        <w:t>.</w:t>
      </w:r>
    </w:p>
    <w:p w:rsidR="00B50DC4" w:rsidRDefault="00B50DC4">
      <w:pPr>
        <w:pStyle w:val="point"/>
      </w:pPr>
      <w:r>
        <w:t>5. Дата, срок, место проведения праздника определяется решением райисполкома.</w:t>
      </w:r>
    </w:p>
    <w:p w:rsidR="00B50DC4" w:rsidRDefault="00B50DC4">
      <w:pPr>
        <w:pStyle w:val="point"/>
      </w:pPr>
      <w:r>
        <w:t>6. Для обеспечения подготовки и проведения праздника создается организационный комитет праздника (далее – оргкомитет), в состав которого входят представители государственных органов и заинтересованных организаций (по согласованию с их руководителями). Состав оргкомитета утверждается райисполкомом.</w:t>
      </w:r>
    </w:p>
    <w:p w:rsidR="00B50DC4" w:rsidRDefault="00B50DC4">
      <w:pPr>
        <w:pStyle w:val="point"/>
      </w:pPr>
      <w:r>
        <w:t>7. Оргкомитет:</w:t>
      </w:r>
    </w:p>
    <w:p w:rsidR="00B50DC4" w:rsidRDefault="00B50DC4">
      <w:pPr>
        <w:pStyle w:val="underpoint"/>
      </w:pPr>
      <w:r>
        <w:lastRenderedPageBreak/>
        <w:t>7.1. осуществляет непосредственное руководство подготовкой и проведением праздника;</w:t>
      </w:r>
    </w:p>
    <w:p w:rsidR="00B50DC4" w:rsidRDefault="00B50DC4">
      <w:pPr>
        <w:pStyle w:val="underpoint"/>
      </w:pPr>
      <w:r>
        <w:t>7.2. вносит на рассмотрение райисполкома предложения по смете расходов на организацию и проведение праздника, видам поощрения участников праздничных мероприятий;</w:t>
      </w:r>
    </w:p>
    <w:p w:rsidR="00B50DC4" w:rsidRDefault="00B50DC4">
      <w:pPr>
        <w:pStyle w:val="underpoint"/>
      </w:pPr>
      <w:r>
        <w:t>7.3. рассматривает и утверждает:</w:t>
      </w:r>
    </w:p>
    <w:p w:rsidR="00B50DC4" w:rsidRDefault="00B50DC4">
      <w:pPr>
        <w:pStyle w:val="newncpi"/>
      </w:pPr>
      <w:r>
        <w:t>список участников праздника;</w:t>
      </w:r>
    </w:p>
    <w:p w:rsidR="00B50DC4" w:rsidRDefault="00B50DC4">
      <w:pPr>
        <w:pStyle w:val="newncpi"/>
      </w:pPr>
      <w:r>
        <w:t>состав режиссерско-постановочной группы;</w:t>
      </w:r>
    </w:p>
    <w:p w:rsidR="00B50DC4" w:rsidRDefault="00B50DC4">
      <w:pPr>
        <w:pStyle w:val="newncpi"/>
      </w:pPr>
      <w:r>
        <w:t>программу проведения праздника;</w:t>
      </w:r>
    </w:p>
    <w:p w:rsidR="00B50DC4" w:rsidRDefault="00B50DC4">
      <w:pPr>
        <w:pStyle w:val="newncpi"/>
      </w:pPr>
      <w:r>
        <w:t>праздничную символику, образцы наград, другую атрибутику;</w:t>
      </w:r>
    </w:p>
    <w:p w:rsidR="00B50DC4" w:rsidRDefault="00B50DC4">
      <w:pPr>
        <w:pStyle w:val="newncpi"/>
      </w:pPr>
      <w:r>
        <w:t>план мероприятий по подготовке и проведению праздника;</w:t>
      </w:r>
    </w:p>
    <w:p w:rsidR="00B50DC4" w:rsidRDefault="00B50DC4">
      <w:pPr>
        <w:pStyle w:val="underpoint"/>
      </w:pPr>
      <w:r>
        <w:t>7.4. осуществляет взаимодействие с заинтересованными субъектами культурной деятельности, иными организациями по вопросам подготовки, проведения праздника и его освещения в средствах массовой информации;</w:t>
      </w:r>
    </w:p>
    <w:p w:rsidR="00B50DC4" w:rsidRDefault="00B50DC4">
      <w:pPr>
        <w:pStyle w:val="underpoint"/>
      </w:pPr>
      <w:r>
        <w:t>7.5. решает иные вопросы, возникающие во время подготовки и проведения праздника.</w:t>
      </w:r>
    </w:p>
    <w:p w:rsidR="00B50DC4" w:rsidRDefault="00B50DC4">
      <w:pPr>
        <w:pStyle w:val="point"/>
      </w:pPr>
      <w:r>
        <w:t>8. Режиссерско-постановочная группа:</w:t>
      </w:r>
    </w:p>
    <w:p w:rsidR="00B50DC4" w:rsidRDefault="00B50DC4">
      <w:pPr>
        <w:pStyle w:val="underpoint"/>
      </w:pPr>
      <w:r>
        <w:t>8.1. вносит на рассмотрение оргкомитета предложения по созданию общей концепции проведения праздника;</w:t>
      </w:r>
    </w:p>
    <w:p w:rsidR="00B50DC4" w:rsidRDefault="00B50DC4">
      <w:pPr>
        <w:pStyle w:val="underpoint"/>
      </w:pPr>
      <w:r>
        <w:t>8.2. разрабатывает сценарии мероприятий праздника;</w:t>
      </w:r>
    </w:p>
    <w:p w:rsidR="00B50DC4" w:rsidRDefault="00B50DC4">
      <w:pPr>
        <w:pStyle w:val="underpoint"/>
      </w:pPr>
      <w:r>
        <w:t>8.3. проводит режиссерско-постановочные и репетиционные работы.</w:t>
      </w:r>
    </w:p>
    <w:p w:rsidR="00B50DC4" w:rsidRDefault="00B50DC4">
      <w:pPr>
        <w:pStyle w:val="point"/>
      </w:pPr>
      <w:r>
        <w:t>9. Праздник организуется и проводится как комплекс различных мероприятий культурно-зрелищного, развлекательного, спортивного, краеведческого, выставочного и иного характера, не противоречащего целям праздника, конкретный перечень которых предусматривается в программе проведения праздника.</w:t>
      </w:r>
    </w:p>
    <w:p w:rsidR="00B50DC4" w:rsidRDefault="00B50DC4">
      <w:pPr>
        <w:pStyle w:val="point"/>
      </w:pPr>
      <w:r>
        <w:t>10. В празднике принимают участие:</w:t>
      </w:r>
    </w:p>
    <w:p w:rsidR="00B50DC4" w:rsidRDefault="00B50DC4">
      <w:pPr>
        <w:pStyle w:val="newncpi"/>
      </w:pPr>
      <w:r>
        <w:t>делегации Республики Беларусь;</w:t>
      </w:r>
    </w:p>
    <w:p w:rsidR="00B50DC4" w:rsidRDefault="00B50DC4">
      <w:pPr>
        <w:pStyle w:val="newncpi"/>
      </w:pPr>
      <w:r>
        <w:t>делегации из зарубежных стран;</w:t>
      </w:r>
    </w:p>
    <w:p w:rsidR="00B50DC4" w:rsidRDefault="00B50DC4">
      <w:pPr>
        <w:pStyle w:val="newncpi"/>
      </w:pPr>
      <w:r>
        <w:t>коллективы художественного творчества;</w:t>
      </w:r>
    </w:p>
    <w:p w:rsidR="00B50DC4" w:rsidRDefault="00B50DC4">
      <w:pPr>
        <w:pStyle w:val="newncpi"/>
      </w:pPr>
      <w:r>
        <w:t>исполнители по различным видам искусства;</w:t>
      </w:r>
    </w:p>
    <w:p w:rsidR="00B50DC4" w:rsidRDefault="00B50DC4">
      <w:pPr>
        <w:pStyle w:val="newncpi"/>
      </w:pPr>
      <w:r>
        <w:t>мастера народных промыслов (ремесел);</w:t>
      </w:r>
    </w:p>
    <w:p w:rsidR="00B50DC4" w:rsidRDefault="00B50DC4">
      <w:pPr>
        <w:pStyle w:val="newncpi"/>
      </w:pPr>
      <w:r>
        <w:t>клубы исторической реконструкции;</w:t>
      </w:r>
    </w:p>
    <w:p w:rsidR="00B50DC4" w:rsidRDefault="00B50DC4">
      <w:pPr>
        <w:pStyle w:val="newncpi"/>
      </w:pPr>
      <w:r>
        <w:t>иные работники культуры и творческие работники;</w:t>
      </w:r>
    </w:p>
    <w:p w:rsidR="00B50DC4" w:rsidRDefault="00B50DC4">
      <w:pPr>
        <w:pStyle w:val="newncpi"/>
      </w:pPr>
      <w:r>
        <w:t>представители и коллективы предприятий и организаций из Республики Беларусь и зарубежных стран.</w:t>
      </w:r>
    </w:p>
    <w:p w:rsidR="00B50DC4" w:rsidRDefault="00B50DC4">
      <w:pPr>
        <w:pStyle w:val="point"/>
      </w:pPr>
      <w:r>
        <w:t>11. В качестве участников праздника могут выступать профессиональные белорусские и зарубежные коллективы, отдельные исполнители, искусствоведы, хоровики и хореографы.</w:t>
      </w:r>
    </w:p>
    <w:p w:rsidR="00B50DC4" w:rsidRDefault="00B50DC4">
      <w:pPr>
        <w:pStyle w:val="point"/>
      </w:pPr>
      <w:r>
        <w:t>12. С целью широкого освещения событий праздника приглашаются корреспонденты специальных и массовых отечественных и зарубежных изданий, телевизионные съемочные группы, фотокорреспонденты, которые могут быть инициаторами проведения дискуссий, практических и теоретических мастер-классов по обмену опытом, видеопросмотров и других мероприятий, соответствующих целям праздника. Состав пресс-центра утверждается оргкомитетом праздника.</w:t>
      </w:r>
    </w:p>
    <w:p w:rsidR="00B50DC4" w:rsidRDefault="00B50DC4">
      <w:pPr>
        <w:pStyle w:val="point"/>
      </w:pPr>
      <w:r>
        <w:t>13. Делегациям и участникам праздника может оплачиваться проезд в обе стороны либо возмещение транспортных расходов, проживание в гостинице, питание, стоимость въездных виз, транспортные и экскурсионные услуги на территории Браславского района, протокольное обслуживание.</w:t>
      </w:r>
    </w:p>
    <w:p w:rsidR="00B50DC4" w:rsidRDefault="00B50DC4">
      <w:pPr>
        <w:pStyle w:val="point"/>
      </w:pPr>
      <w:r>
        <w:t>14. Согласие на участие в празднике подтверждается официальным приглашением оргкомитета к участию в празднике.</w:t>
      </w:r>
    </w:p>
    <w:p w:rsidR="00B50DC4" w:rsidRDefault="00B50DC4">
      <w:pPr>
        <w:pStyle w:val="point"/>
      </w:pPr>
      <w:r>
        <w:t>15. Делегации могут принимать участие во всех мероприятиях праздника.</w:t>
      </w:r>
    </w:p>
    <w:p w:rsidR="00B50DC4" w:rsidRDefault="00B50DC4">
      <w:pPr>
        <w:pStyle w:val="point"/>
      </w:pPr>
      <w:r>
        <w:lastRenderedPageBreak/>
        <w:t>16. Делегации и участники праздника могут награждаться памятными сувенирами (по согласованию с оргкомитетом).</w:t>
      </w:r>
    </w:p>
    <w:p w:rsidR="00B50DC4" w:rsidRDefault="00B50DC4">
      <w:pPr>
        <w:pStyle w:val="point"/>
      </w:pPr>
      <w:r>
        <w:t>17. Финансирование подготовки и проведения праздника осуществляется за счет средств районного бюджета, а также иных источников, не запрещенных законодательством Республики Беларусь.</w:t>
      </w:r>
    </w:p>
    <w:p w:rsidR="00B50DC4" w:rsidRDefault="00B50DC4">
      <w:pPr>
        <w:pStyle w:val="newncpi"/>
      </w:pPr>
      <w:r>
        <w:t> </w:t>
      </w:r>
    </w:p>
    <w:p w:rsidR="00521FB6" w:rsidRDefault="00521FB6"/>
    <w:sectPr w:rsidR="00521FB6" w:rsidSect="0033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>
    <w:useFELayout/>
  </w:compat>
  <w:rsids>
    <w:rsidRoot w:val="00B50DC4"/>
    <w:rsid w:val="00521FB6"/>
    <w:rsid w:val="00B5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50D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B50DC4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50D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50D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B50D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B50DC4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B50DC4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B50DC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50DC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50D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0D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0D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0D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0D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0DC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2020-10-14T08:59:00Z</dcterms:created>
  <dcterms:modified xsi:type="dcterms:W3CDTF">2020-10-14T09:00:00Z</dcterms:modified>
</cp:coreProperties>
</file>